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FE2F1" w14:textId="63585989" w:rsidR="00023A08" w:rsidRDefault="000D0B6F">
      <w:bookmarkStart w:id="0" w:name="_GoBack"/>
      <w:r w:rsidRPr="00023A08">
        <w:drawing>
          <wp:anchor distT="0" distB="0" distL="114300" distR="114300" simplePos="0" relativeHeight="251659264" behindDoc="1" locked="0" layoutInCell="1" allowOverlap="1" wp14:anchorId="48AA17BD" wp14:editId="1572B402">
            <wp:simplePos x="0" y="0"/>
            <wp:positionH relativeFrom="column">
              <wp:posOffset>4450080</wp:posOffset>
            </wp:positionH>
            <wp:positionV relativeFrom="page">
              <wp:posOffset>152400</wp:posOffset>
            </wp:positionV>
            <wp:extent cx="2266950" cy="886460"/>
            <wp:effectExtent l="0" t="0" r="0" b="8890"/>
            <wp:wrapTight wrapText="bothSides">
              <wp:wrapPolygon edited="0">
                <wp:start x="0" y="0"/>
                <wp:lineTo x="0" y="21352"/>
                <wp:lineTo x="21418" y="21352"/>
                <wp:lineTo x="214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266950" cy="886460"/>
                    </a:xfrm>
                    <a:prstGeom prst="rect">
                      <a:avLst/>
                    </a:prstGeom>
                  </pic:spPr>
                </pic:pic>
              </a:graphicData>
            </a:graphic>
            <wp14:sizeRelH relativeFrom="margin">
              <wp14:pctWidth>0</wp14:pctWidth>
            </wp14:sizeRelH>
            <wp14:sizeRelV relativeFrom="margin">
              <wp14:pctHeight>0</wp14:pctHeight>
            </wp14:sizeRelV>
          </wp:anchor>
        </w:drawing>
      </w:r>
      <w:r w:rsidR="00023A08">
        <w:rPr>
          <w:noProof/>
        </w:rPr>
        <w:drawing>
          <wp:anchor distT="0" distB="0" distL="114300" distR="114300" simplePos="0" relativeHeight="251658240" behindDoc="1" locked="0" layoutInCell="1" allowOverlap="1" wp14:anchorId="1889DACE" wp14:editId="212EB8BC">
            <wp:simplePos x="0" y="0"/>
            <wp:positionH relativeFrom="column">
              <wp:posOffset>-571500</wp:posOffset>
            </wp:positionH>
            <wp:positionV relativeFrom="page">
              <wp:posOffset>153670</wp:posOffset>
            </wp:positionV>
            <wp:extent cx="1205230" cy="900430"/>
            <wp:effectExtent l="0" t="0" r="0" b="0"/>
            <wp:wrapTight wrapText="bothSides">
              <wp:wrapPolygon edited="0">
                <wp:start x="9560" y="0"/>
                <wp:lineTo x="7511" y="914"/>
                <wp:lineTo x="4780" y="5027"/>
                <wp:lineTo x="4780" y="7769"/>
                <wp:lineTo x="3414" y="10054"/>
                <wp:lineTo x="4097" y="11425"/>
                <wp:lineTo x="10584" y="15080"/>
                <wp:lineTo x="1024" y="16908"/>
                <wp:lineTo x="0" y="18736"/>
                <wp:lineTo x="1707" y="21021"/>
                <wp:lineTo x="18436" y="21021"/>
                <wp:lineTo x="21168" y="19193"/>
                <wp:lineTo x="20826" y="17822"/>
                <wp:lineTo x="12974" y="13709"/>
                <wp:lineTo x="16046" y="9140"/>
                <wp:lineTo x="16046" y="5484"/>
                <wp:lineTo x="13656" y="914"/>
                <wp:lineTo x="11608" y="0"/>
                <wp:lineTo x="9560" y="0"/>
              </wp:wrapPolygon>
            </wp:wrapTight>
            <wp:docPr id="1" name="Picture 1" descr="Image result for edo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dol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230" cy="900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3A08">
        <w:fldChar w:fldCharType="begin"/>
      </w:r>
      <w:r w:rsidR="00023A08">
        <w:instrText xml:space="preserve"> INCLUDEPICTURE "https://encrypted-tbn0.gstatic.com/images?q=tbn:ANd9GcTybr0HJq76PswsY0U1xiGwfXHjWaRUDp4Xbs2X3htl4oKP0xFm" \* MERGEFORMATINET </w:instrText>
      </w:r>
      <w:r w:rsidR="00023A08">
        <w:fldChar w:fldCharType="separate"/>
      </w:r>
      <w:r w:rsidR="00023A08">
        <w:fldChar w:fldCharType="end"/>
      </w:r>
    </w:p>
    <w:p w14:paraId="7B3E8D3A" w14:textId="29BCEE05" w:rsidR="00023A08" w:rsidRPr="00023A08" w:rsidRDefault="00023A08" w:rsidP="00023A08"/>
    <w:p w14:paraId="50040AB6" w14:textId="461BBA3D" w:rsidR="00023A08" w:rsidRPr="00023A08" w:rsidRDefault="00023A08" w:rsidP="00023A08"/>
    <w:p w14:paraId="7814C1BB" w14:textId="77777777" w:rsidR="00023A08" w:rsidRPr="00023A08" w:rsidRDefault="00023A08" w:rsidP="00023A08">
      <w:pPr>
        <w:jc w:val="center"/>
        <w:rPr>
          <w:rFonts w:cstheme="minorHAnsi"/>
          <w:sz w:val="32"/>
        </w:rPr>
      </w:pPr>
      <w:r w:rsidRPr="00023A08">
        <w:rPr>
          <w:rFonts w:cstheme="minorHAnsi"/>
          <w:sz w:val="32"/>
        </w:rPr>
        <w:t>Dialogues in Researching Law and Actors of Social Change</w:t>
      </w:r>
    </w:p>
    <w:p w14:paraId="4F591413" w14:textId="77777777" w:rsidR="00023A08" w:rsidRPr="00023A08" w:rsidRDefault="00023A08" w:rsidP="00023A08">
      <w:pPr>
        <w:jc w:val="both"/>
        <w:rPr>
          <w:rFonts w:cstheme="minorHAnsi"/>
        </w:rPr>
      </w:pPr>
    </w:p>
    <w:p w14:paraId="27640188" w14:textId="19E7C084" w:rsidR="00023A08" w:rsidRPr="00023A08" w:rsidRDefault="00023A08" w:rsidP="00023A08">
      <w:pPr>
        <w:jc w:val="both"/>
        <w:rPr>
          <w:rFonts w:cstheme="minorHAnsi"/>
        </w:rPr>
      </w:pPr>
      <w:r w:rsidRPr="00023A08">
        <w:rPr>
          <w:rFonts w:cstheme="minorHAnsi"/>
        </w:rPr>
        <w:t xml:space="preserve">As a result of the EDOLAD summer school in North West University, Potchefstroom, South Africa, we are putting forward a special issue with the aim to engage with the wider Law and Development scholarship. </w:t>
      </w:r>
      <w:r w:rsidR="000D0B6F" w:rsidRPr="000D0B6F">
        <w:rPr>
          <w:rFonts w:cstheme="minorHAnsi"/>
        </w:rPr>
        <w:t>Inspired by the</w:t>
      </w:r>
      <w:r w:rsidRPr="000D0B6F">
        <w:rPr>
          <w:rFonts w:cstheme="minorHAnsi"/>
        </w:rPr>
        <w:t xml:space="preserve"> summer school</w:t>
      </w:r>
      <w:r w:rsidR="000D0B6F" w:rsidRPr="000D0B6F">
        <w:rPr>
          <w:rFonts w:cstheme="minorHAnsi"/>
        </w:rPr>
        <w:t>, we saw</w:t>
      </w:r>
      <w:r w:rsidRPr="000D0B6F">
        <w:rPr>
          <w:rFonts w:cstheme="minorHAnsi"/>
        </w:rPr>
        <w:t xml:space="preserve"> two</w:t>
      </w:r>
      <w:r w:rsidR="000D0B6F" w:rsidRPr="000D0B6F">
        <w:rPr>
          <w:rFonts w:cstheme="minorHAnsi"/>
        </w:rPr>
        <w:t xml:space="preserve"> key</w:t>
      </w:r>
      <w:r w:rsidRPr="000D0B6F">
        <w:rPr>
          <w:rFonts w:cstheme="minorHAnsi"/>
        </w:rPr>
        <w:t xml:space="preserve"> concepts </w:t>
      </w:r>
      <w:r w:rsidR="000D0B6F" w:rsidRPr="000D0B6F">
        <w:rPr>
          <w:rFonts w:cstheme="minorHAnsi"/>
        </w:rPr>
        <w:t xml:space="preserve">which </w:t>
      </w:r>
      <w:r w:rsidRPr="000D0B6F">
        <w:rPr>
          <w:rFonts w:cstheme="minorHAnsi"/>
        </w:rPr>
        <w:t>became apparent</w:t>
      </w:r>
      <w:r w:rsidR="000D0B6F" w:rsidRPr="000D0B6F">
        <w:rPr>
          <w:rFonts w:cstheme="minorHAnsi"/>
        </w:rPr>
        <w:t xml:space="preserve"> </w:t>
      </w:r>
      <w:proofErr w:type="gramStart"/>
      <w:r w:rsidR="000D0B6F" w:rsidRPr="000D0B6F">
        <w:rPr>
          <w:rFonts w:cstheme="minorHAnsi"/>
        </w:rPr>
        <w:t>during the course of</w:t>
      </w:r>
      <w:proofErr w:type="gramEnd"/>
      <w:r w:rsidR="000D0B6F" w:rsidRPr="000D0B6F">
        <w:rPr>
          <w:rFonts w:cstheme="minorHAnsi"/>
        </w:rPr>
        <w:t xml:space="preserve"> discussions and panel debates</w:t>
      </w:r>
      <w:r w:rsidRPr="000D0B6F">
        <w:rPr>
          <w:rFonts w:cstheme="minorHAnsi"/>
        </w:rPr>
        <w:t>.</w:t>
      </w:r>
      <w:r w:rsidRPr="00023A08">
        <w:rPr>
          <w:rFonts w:cstheme="minorHAnsi"/>
        </w:rPr>
        <w:t xml:space="preserve"> The question of how we as researchers engage in research of lived experiences of law. At the center of this is the term ‘dialogue’; specifically dialogues between researchers and the researched, but also dialogues between systems of formal and informal normative orders, and between legal normative orders and people, organisations, institutions and collectives seeking social change. We use the term ‘actors of change’ inclusively, from grassroots activists to corporations or international development institutions.</w:t>
      </w:r>
    </w:p>
    <w:p w14:paraId="429B9613" w14:textId="04C6D964" w:rsidR="00023A08" w:rsidRPr="00023A08" w:rsidRDefault="00023A08" w:rsidP="00023A08">
      <w:pPr>
        <w:jc w:val="both"/>
        <w:rPr>
          <w:rFonts w:cstheme="minorHAnsi"/>
        </w:rPr>
      </w:pPr>
      <w:r w:rsidRPr="000D0B6F">
        <w:rPr>
          <w:rFonts w:cstheme="minorHAnsi"/>
        </w:rPr>
        <w:t xml:space="preserve">Law and Development as a field has </w:t>
      </w:r>
      <w:r w:rsidR="000D0B6F" w:rsidRPr="000D0B6F">
        <w:rPr>
          <w:rFonts w:cstheme="minorHAnsi"/>
        </w:rPr>
        <w:t>overlooked</w:t>
      </w:r>
      <w:r w:rsidRPr="000D0B6F">
        <w:rPr>
          <w:rFonts w:cstheme="minorHAnsi"/>
        </w:rPr>
        <w:t xml:space="preserve"> the relationship with </w:t>
      </w:r>
      <w:r w:rsidRPr="000D0B6F">
        <w:rPr>
          <w:rFonts w:cstheme="minorHAnsi"/>
        </w:rPr>
        <w:t>the lived legal experiences of actors who seek to create change.</w:t>
      </w:r>
      <w:r w:rsidRPr="00023A08">
        <w:rPr>
          <w:rFonts w:cstheme="minorHAnsi"/>
        </w:rPr>
        <w:t xml:space="preserve"> In this special issue we would like to explore two interrelated issues: </w:t>
      </w:r>
      <w:proofErr w:type="gramStart"/>
      <w:r w:rsidRPr="00023A08">
        <w:rPr>
          <w:rFonts w:cstheme="minorHAnsi"/>
        </w:rPr>
        <w:t>firstly</w:t>
      </w:r>
      <w:proofErr w:type="gramEnd"/>
      <w:r w:rsidRPr="00023A08">
        <w:rPr>
          <w:rFonts w:cstheme="minorHAnsi"/>
        </w:rPr>
        <w:t xml:space="preserve"> the question of empirical methods used in researching law in action and in contexts of social change. Taking a critical </w:t>
      </w:r>
      <w:proofErr w:type="gramStart"/>
      <w:r w:rsidRPr="00023A08">
        <w:rPr>
          <w:rFonts w:cstheme="minorHAnsi"/>
        </w:rPr>
        <w:t>perspective</w:t>
      </w:r>
      <w:proofErr w:type="gramEnd"/>
      <w:r w:rsidRPr="00023A08">
        <w:rPr>
          <w:rFonts w:cstheme="minorHAnsi"/>
        </w:rPr>
        <w:t xml:space="preserve"> we challenge our roles as researchers.  As law and society scholars we </w:t>
      </w:r>
      <w:proofErr w:type="gramStart"/>
      <w:r w:rsidRPr="00023A08">
        <w:rPr>
          <w:rFonts w:cstheme="minorHAnsi"/>
        </w:rPr>
        <w:t>enter into</w:t>
      </w:r>
      <w:proofErr w:type="gramEnd"/>
      <w:r w:rsidRPr="00023A08">
        <w:rPr>
          <w:rFonts w:cstheme="minorHAnsi"/>
        </w:rPr>
        <w:t xml:space="preserve"> a dialogic with our research participants. This raises ethical and methodological questions of how </w:t>
      </w:r>
      <w:proofErr w:type="gramStart"/>
      <w:r w:rsidRPr="00023A08">
        <w:rPr>
          <w:rFonts w:cstheme="minorHAnsi"/>
        </w:rPr>
        <w:t>do we</w:t>
      </w:r>
      <w:proofErr w:type="gramEnd"/>
      <w:r w:rsidRPr="00023A08">
        <w:rPr>
          <w:rFonts w:cstheme="minorHAnsi"/>
        </w:rPr>
        <w:t xml:space="preserve">, as (early career) researchers, engage with actors and collectives who work to address questions of social inequality and social justice. How do we understand informal normative practices that fall outside of traditional perspectives of ‘law’ existing in illegal or ‘a-legal’ domains? Where is the boundary between researcher and researched to be drawn? And in circumstances of social injustice can researchers ever be distant bystanders? </w:t>
      </w:r>
    </w:p>
    <w:p w14:paraId="65D91E4F" w14:textId="77777777" w:rsidR="00023A08" w:rsidRPr="00023A08" w:rsidRDefault="00023A08" w:rsidP="00023A08">
      <w:pPr>
        <w:jc w:val="both"/>
        <w:rPr>
          <w:rFonts w:cstheme="minorHAnsi"/>
        </w:rPr>
      </w:pPr>
      <w:r w:rsidRPr="00023A08">
        <w:rPr>
          <w:rFonts w:cstheme="minorHAnsi"/>
        </w:rPr>
        <w:t xml:space="preserve">Secondly, we ask the question of what law means in action to those who seek to create change. Within legal scholarship lived legal experiences are often </w:t>
      </w:r>
      <w:proofErr w:type="gramStart"/>
      <w:r w:rsidRPr="00023A08">
        <w:rPr>
          <w:rFonts w:cstheme="minorHAnsi"/>
        </w:rPr>
        <w:t>over looked</w:t>
      </w:r>
      <w:proofErr w:type="gramEnd"/>
      <w:r w:rsidRPr="00023A08">
        <w:rPr>
          <w:rFonts w:cstheme="minorHAnsi"/>
        </w:rPr>
        <w:t xml:space="preserve"> in favor of analyzing the normative orders. In this issue we wish to render visible people and practices often overlooked and see law starting from their perspective. Whilst law can empower, it can also act in violent ways, repressing and restricting the voice and agency of these actors.  As discussed, we can see how law allows for inclusion but also creates spaces for exclusion. Law can be found in understandings and practices of people interacting in its shadow, in the claims they make for legal redress of injustices, and in the </w:t>
      </w:r>
      <w:proofErr w:type="gramStart"/>
      <w:r w:rsidRPr="00023A08">
        <w:rPr>
          <w:rFonts w:cstheme="minorHAnsi"/>
        </w:rPr>
        <w:t>often coercive</w:t>
      </w:r>
      <w:proofErr w:type="gramEnd"/>
      <w:r w:rsidRPr="00023A08">
        <w:rPr>
          <w:rFonts w:cstheme="minorHAnsi"/>
        </w:rPr>
        <w:t xml:space="preserve"> power exercised to enforce lawful order. In refocusing our analytical gaze on </w:t>
      </w:r>
      <w:proofErr w:type="gramStart"/>
      <w:r w:rsidRPr="00023A08">
        <w:rPr>
          <w:rFonts w:cstheme="minorHAnsi"/>
        </w:rPr>
        <w:t>actors</w:t>
      </w:r>
      <w:proofErr w:type="gramEnd"/>
      <w:r w:rsidRPr="00023A08">
        <w:rPr>
          <w:rFonts w:cstheme="minorHAnsi"/>
        </w:rPr>
        <w:t xml:space="preserve"> we move beyond a focus on state-centered laws. Instead we see complex and overlapping jurisdictions; emergent systems of global norms, </w:t>
      </w:r>
      <w:proofErr w:type="spellStart"/>
      <w:r w:rsidRPr="00023A08">
        <w:rPr>
          <w:rFonts w:cstheme="minorHAnsi"/>
        </w:rPr>
        <w:t>localised</w:t>
      </w:r>
      <w:proofErr w:type="spellEnd"/>
      <w:r w:rsidRPr="00023A08">
        <w:rPr>
          <w:rFonts w:cstheme="minorHAnsi"/>
        </w:rPr>
        <w:t xml:space="preserve"> customary laws and informal practices, which act in dialogue with state laws and play a role in shaping the voice and agency for actors of change. </w:t>
      </w:r>
    </w:p>
    <w:p w14:paraId="427056F3" w14:textId="77777777" w:rsidR="00023A08" w:rsidRPr="00023A08" w:rsidRDefault="00023A08" w:rsidP="00023A08">
      <w:pPr>
        <w:jc w:val="both"/>
        <w:rPr>
          <w:rFonts w:cstheme="minorHAnsi"/>
        </w:rPr>
      </w:pPr>
      <w:r w:rsidRPr="00023A08">
        <w:rPr>
          <w:rFonts w:cstheme="minorHAnsi"/>
        </w:rPr>
        <w:t xml:space="preserve">We would like papers to respond to the following potential themes and questions: </w:t>
      </w:r>
    </w:p>
    <w:p w14:paraId="6AC48D6E" w14:textId="38B947AB" w:rsidR="00023A08" w:rsidRPr="00023A08" w:rsidRDefault="00023A08" w:rsidP="00023A08">
      <w:pPr>
        <w:ind w:left="720"/>
        <w:jc w:val="both"/>
        <w:rPr>
          <w:rFonts w:cstheme="minorHAnsi"/>
        </w:rPr>
      </w:pPr>
      <w:r w:rsidRPr="00023A08">
        <w:rPr>
          <w:rFonts w:cstheme="minorHAnsi"/>
        </w:rPr>
        <w:t xml:space="preserve">How can </w:t>
      </w:r>
      <w:r>
        <w:rPr>
          <w:rFonts w:cstheme="minorHAnsi"/>
        </w:rPr>
        <w:t xml:space="preserve">Law and Development scholarship </w:t>
      </w:r>
      <w:r w:rsidRPr="00023A08">
        <w:rPr>
          <w:rFonts w:cstheme="minorHAnsi"/>
        </w:rPr>
        <w:t>define or understand actors of change? Do all actors of change seek justice or to address inequality? Is change always just?</w:t>
      </w:r>
    </w:p>
    <w:p w14:paraId="1172970C" w14:textId="77777777" w:rsidR="00023A08" w:rsidRPr="00023A08" w:rsidRDefault="00023A08" w:rsidP="00023A08">
      <w:pPr>
        <w:pStyle w:val="ListParagraph"/>
        <w:jc w:val="both"/>
        <w:rPr>
          <w:rFonts w:asciiTheme="minorHAnsi" w:hAnsiTheme="minorHAnsi" w:cstheme="minorHAnsi"/>
          <w:lang w:val="en-US"/>
        </w:rPr>
      </w:pPr>
      <w:r w:rsidRPr="00023A08">
        <w:rPr>
          <w:rFonts w:asciiTheme="minorHAnsi" w:hAnsiTheme="minorHAnsi" w:cstheme="minorHAnsi"/>
        </w:rPr>
        <w:lastRenderedPageBreak/>
        <w:t>How we investigate law’s role in response to societal concerns (e.g., law and development); and conversely w</w:t>
      </w:r>
      <w:r w:rsidRPr="00023A08">
        <w:rPr>
          <w:rFonts w:asciiTheme="minorHAnsi" w:hAnsiTheme="minorHAnsi" w:cstheme="minorHAnsi"/>
          <w:lang w:val="en-US"/>
        </w:rPr>
        <w:t xml:space="preserve">hat are tensions between actors’ (or communities) needs, development goals or organising rules and state laws? How do actors </w:t>
      </w:r>
      <w:proofErr w:type="spellStart"/>
      <w:r w:rsidRPr="00023A08">
        <w:rPr>
          <w:rFonts w:asciiTheme="minorHAnsi" w:hAnsiTheme="minorHAnsi" w:cstheme="minorHAnsi"/>
          <w:lang w:val="en-US"/>
        </w:rPr>
        <w:t>collectivise</w:t>
      </w:r>
      <w:proofErr w:type="spellEnd"/>
      <w:r w:rsidRPr="00023A08">
        <w:rPr>
          <w:rFonts w:asciiTheme="minorHAnsi" w:hAnsiTheme="minorHAnsi" w:cstheme="minorHAnsi"/>
          <w:lang w:val="en-US"/>
        </w:rPr>
        <w:t xml:space="preserve"> to challenge legal normative orders or dominant narratives and discriminatory practices?</w:t>
      </w:r>
    </w:p>
    <w:p w14:paraId="741951FE" w14:textId="7AFA2E22" w:rsidR="00023A08" w:rsidRPr="00023A08" w:rsidRDefault="00023A08" w:rsidP="00023A08">
      <w:pPr>
        <w:ind w:left="720"/>
        <w:jc w:val="both"/>
        <w:rPr>
          <w:rFonts w:cstheme="minorHAnsi"/>
        </w:rPr>
      </w:pPr>
      <w:r>
        <w:rPr>
          <w:rFonts w:cstheme="minorHAnsi"/>
        </w:rPr>
        <w:t>What role</w:t>
      </w:r>
      <w:r w:rsidRPr="00023A08">
        <w:rPr>
          <w:rFonts w:cstheme="minorHAnsi"/>
        </w:rPr>
        <w:t xml:space="preserve"> do technological advancements or rapidly changing (global) systems </w:t>
      </w:r>
      <w:r>
        <w:rPr>
          <w:rFonts w:cstheme="minorHAnsi"/>
        </w:rPr>
        <w:t>play in affecting</w:t>
      </w:r>
      <w:r w:rsidRPr="00023A08">
        <w:rPr>
          <w:rFonts w:cstheme="minorHAnsi"/>
        </w:rPr>
        <w:t xml:space="preserve"> law/how actors </w:t>
      </w:r>
      <w:proofErr w:type="gramStart"/>
      <w:r w:rsidRPr="00023A08">
        <w:rPr>
          <w:rFonts w:cstheme="minorHAnsi"/>
        </w:rPr>
        <w:t>are able to</w:t>
      </w:r>
      <w:proofErr w:type="gramEnd"/>
      <w:r w:rsidRPr="00023A08">
        <w:rPr>
          <w:rFonts w:cstheme="minorHAnsi"/>
        </w:rPr>
        <w:t xml:space="preserve"> create change? </w:t>
      </w:r>
    </w:p>
    <w:p w14:paraId="55020DCC" w14:textId="73DFB56D" w:rsidR="00023A08" w:rsidRPr="00023A08" w:rsidRDefault="00023A08" w:rsidP="000D0B6F">
      <w:pPr>
        <w:ind w:left="720"/>
        <w:jc w:val="both"/>
        <w:rPr>
          <w:rFonts w:cstheme="minorHAnsi"/>
        </w:rPr>
      </w:pPr>
      <w:r>
        <w:rPr>
          <w:rFonts w:cstheme="minorHAnsi"/>
        </w:rPr>
        <w:t>What is the role of Law and Development scholars?</w:t>
      </w:r>
      <w:r>
        <w:rPr>
          <w:rFonts w:cstheme="minorHAnsi"/>
        </w:rPr>
        <w:t xml:space="preserve"> </w:t>
      </w:r>
      <w:r w:rsidR="000D0B6F">
        <w:rPr>
          <w:rFonts w:cstheme="minorHAnsi"/>
        </w:rPr>
        <w:t xml:space="preserve">What role can researchers play in making certain actors visible and others less so? </w:t>
      </w:r>
      <w:proofErr w:type="gramStart"/>
      <w:r w:rsidRPr="00023A08">
        <w:rPr>
          <w:rFonts w:cstheme="minorHAnsi"/>
        </w:rPr>
        <w:t>How</w:t>
      </w:r>
      <w:proofErr w:type="gramEnd"/>
      <w:r w:rsidRPr="00023A08">
        <w:rPr>
          <w:rFonts w:cstheme="minorHAnsi"/>
        </w:rPr>
        <w:t xml:space="preserve"> do we as researchers make ‘visible’ overlooked actors? </w:t>
      </w:r>
      <w:r w:rsidR="000D0B6F">
        <w:rPr>
          <w:rFonts w:cstheme="minorHAnsi"/>
        </w:rPr>
        <w:t>Should we</w:t>
      </w:r>
      <w:r w:rsidRPr="00023A08">
        <w:rPr>
          <w:rFonts w:cstheme="minorHAnsi"/>
        </w:rPr>
        <w:t xml:space="preserve">? </w:t>
      </w:r>
      <w:r w:rsidR="000D0B6F">
        <w:rPr>
          <w:rFonts w:cstheme="minorHAnsi"/>
        </w:rPr>
        <w:t>How can</w:t>
      </w:r>
      <w:r w:rsidRPr="00023A08">
        <w:rPr>
          <w:rFonts w:cstheme="minorHAnsi"/>
        </w:rPr>
        <w:t xml:space="preserve"> </w:t>
      </w:r>
      <w:r w:rsidR="000D0B6F">
        <w:rPr>
          <w:rFonts w:cstheme="minorHAnsi"/>
        </w:rPr>
        <w:t xml:space="preserve">scholars </w:t>
      </w:r>
      <w:r w:rsidRPr="00023A08">
        <w:rPr>
          <w:rFonts w:cstheme="minorHAnsi"/>
        </w:rPr>
        <w:t xml:space="preserve">work toward a </w:t>
      </w:r>
      <w:r w:rsidR="000D0B6F">
        <w:rPr>
          <w:rFonts w:cstheme="minorHAnsi"/>
        </w:rPr>
        <w:t>t</w:t>
      </w:r>
      <w:r w:rsidRPr="00023A08">
        <w:rPr>
          <w:rFonts w:cstheme="minorHAnsi"/>
        </w:rPr>
        <w:t xml:space="preserve">heory of </w:t>
      </w:r>
      <w:r w:rsidR="000D0B6F">
        <w:rPr>
          <w:rFonts w:cstheme="minorHAnsi"/>
        </w:rPr>
        <w:t>c</w:t>
      </w:r>
      <w:r w:rsidRPr="00023A08">
        <w:rPr>
          <w:rFonts w:cstheme="minorHAnsi"/>
        </w:rPr>
        <w:t>hange in conducting L&amp;D research?</w:t>
      </w:r>
    </w:p>
    <w:p w14:paraId="64304BDE" w14:textId="36FAAF64" w:rsidR="00023A08" w:rsidRPr="00023A08" w:rsidRDefault="00023A08" w:rsidP="00023A08">
      <w:pPr>
        <w:jc w:val="both"/>
        <w:rPr>
          <w:rFonts w:cstheme="minorHAnsi"/>
        </w:rPr>
      </w:pPr>
      <w:r w:rsidRPr="00023A08">
        <w:rPr>
          <w:rFonts w:cstheme="minorHAnsi"/>
        </w:rPr>
        <w:t xml:space="preserve">We hope the wider EDOLAD community feel they can draw from their own theoretical and empirical research to contribute to this special issue. EDOLAD scholars have worked across a variety of topics and fields, and sites of research across the global south. </w:t>
      </w:r>
    </w:p>
    <w:p w14:paraId="7107E3E9" w14:textId="59046445" w:rsidR="0061033D" w:rsidRDefault="0061033D" w:rsidP="00ED6DE9">
      <w:pPr>
        <w:jc w:val="center"/>
        <w:rPr>
          <w:rFonts w:cstheme="minorHAnsi"/>
          <w:b/>
        </w:rPr>
      </w:pPr>
      <w:r w:rsidRPr="0061033D">
        <w:rPr>
          <w:rFonts w:cstheme="minorHAnsi"/>
          <w:b/>
        </w:rPr>
        <w:t>We will announce the deadlines for the abstracts and final papers shortly.</w:t>
      </w:r>
    </w:p>
    <w:p w14:paraId="44ED160B" w14:textId="78F7D24A" w:rsidR="00ED6DE9" w:rsidRDefault="00ED6DE9" w:rsidP="00023A08">
      <w:pPr>
        <w:jc w:val="both"/>
        <w:rPr>
          <w:rFonts w:cstheme="minorHAnsi"/>
          <w:b/>
        </w:rPr>
      </w:pPr>
    </w:p>
    <w:p w14:paraId="564B6342" w14:textId="340AEBBE" w:rsidR="00ED6DE9" w:rsidRPr="00ED6DE9" w:rsidRDefault="00ED6DE9" w:rsidP="00ED6DE9">
      <w:pPr>
        <w:pStyle w:val="Subtitle"/>
      </w:pPr>
      <w:r w:rsidRPr="00ED6DE9">
        <w:t>Special Issue Steering Committee</w:t>
      </w:r>
    </w:p>
    <w:p w14:paraId="22029B16" w14:textId="77777777" w:rsidR="00ED6DE9" w:rsidRDefault="00ED6DE9" w:rsidP="00ED6DE9">
      <w:pPr>
        <w:ind w:left="720"/>
        <w:jc w:val="both"/>
        <w:rPr>
          <w:rFonts w:cstheme="minorHAnsi"/>
          <w:b/>
        </w:rPr>
      </w:pPr>
    </w:p>
    <w:p w14:paraId="295019AA" w14:textId="677AE5EA" w:rsidR="00ED6DE9" w:rsidRPr="00ED6DE9" w:rsidRDefault="00ED6DE9" w:rsidP="00ED6DE9">
      <w:pPr>
        <w:ind w:left="720"/>
        <w:jc w:val="both"/>
        <w:rPr>
          <w:rFonts w:cstheme="minorHAnsi"/>
        </w:rPr>
      </w:pPr>
      <w:r w:rsidRPr="00ED6DE9">
        <w:rPr>
          <w:rFonts w:cstheme="minorHAnsi"/>
        </w:rPr>
        <w:t>Kirandeep Kaur</w:t>
      </w:r>
    </w:p>
    <w:p w14:paraId="70D32283" w14:textId="4147BB0A" w:rsidR="00ED6DE9" w:rsidRPr="00ED6DE9" w:rsidRDefault="00ED6DE9" w:rsidP="00ED6DE9">
      <w:pPr>
        <w:ind w:left="720"/>
        <w:jc w:val="both"/>
        <w:rPr>
          <w:rFonts w:cstheme="minorHAnsi"/>
        </w:rPr>
      </w:pPr>
      <w:r w:rsidRPr="00ED6DE9">
        <w:rPr>
          <w:rFonts w:cstheme="minorHAnsi"/>
        </w:rPr>
        <w:t xml:space="preserve">Maria Jose </w:t>
      </w:r>
      <w:proofErr w:type="spellStart"/>
      <w:r w:rsidRPr="00ED6DE9">
        <w:rPr>
          <w:rFonts w:cstheme="minorHAnsi"/>
        </w:rPr>
        <w:t>Recalde</w:t>
      </w:r>
      <w:proofErr w:type="spellEnd"/>
      <w:r w:rsidRPr="00ED6DE9">
        <w:rPr>
          <w:rFonts w:cstheme="minorHAnsi"/>
        </w:rPr>
        <w:t>-Vela</w:t>
      </w:r>
    </w:p>
    <w:p w14:paraId="77DF471F" w14:textId="4A24F0F4" w:rsidR="00ED6DE9" w:rsidRPr="00ED6DE9" w:rsidRDefault="00ED6DE9" w:rsidP="00ED6DE9">
      <w:pPr>
        <w:ind w:left="720"/>
        <w:jc w:val="both"/>
        <w:rPr>
          <w:rFonts w:cstheme="minorHAnsi"/>
        </w:rPr>
      </w:pPr>
      <w:r w:rsidRPr="00ED6DE9">
        <w:rPr>
          <w:rFonts w:cstheme="minorHAnsi"/>
        </w:rPr>
        <w:t xml:space="preserve">Ben </w:t>
      </w:r>
      <w:proofErr w:type="spellStart"/>
      <w:r w:rsidRPr="00ED6DE9">
        <w:rPr>
          <w:rFonts w:cstheme="minorHAnsi"/>
        </w:rPr>
        <w:t>Grama</w:t>
      </w:r>
      <w:proofErr w:type="spellEnd"/>
    </w:p>
    <w:p w14:paraId="063CAF50" w14:textId="0F4B8E37" w:rsidR="00ED6DE9" w:rsidRPr="00ED6DE9" w:rsidRDefault="00ED6DE9" w:rsidP="00ED6DE9">
      <w:pPr>
        <w:ind w:left="720"/>
        <w:jc w:val="both"/>
        <w:rPr>
          <w:rFonts w:cstheme="minorHAnsi"/>
        </w:rPr>
      </w:pPr>
      <w:proofErr w:type="spellStart"/>
      <w:r w:rsidRPr="00ED6DE9">
        <w:rPr>
          <w:rFonts w:cstheme="minorHAnsi"/>
        </w:rPr>
        <w:t>Rimma</w:t>
      </w:r>
      <w:proofErr w:type="spellEnd"/>
      <w:r w:rsidRPr="00ED6DE9">
        <w:rPr>
          <w:rFonts w:cstheme="minorHAnsi"/>
        </w:rPr>
        <w:t xml:space="preserve"> </w:t>
      </w:r>
      <w:proofErr w:type="spellStart"/>
      <w:r w:rsidRPr="00ED6DE9">
        <w:rPr>
          <w:rFonts w:cstheme="minorHAnsi"/>
        </w:rPr>
        <w:t>Grishmanovskaya</w:t>
      </w:r>
      <w:proofErr w:type="spellEnd"/>
    </w:p>
    <w:p w14:paraId="609B9CA9" w14:textId="28EBCBD7" w:rsidR="00ED6DE9" w:rsidRPr="00ED6DE9" w:rsidRDefault="00ED6DE9" w:rsidP="00ED6DE9">
      <w:pPr>
        <w:ind w:left="720"/>
        <w:jc w:val="both"/>
        <w:rPr>
          <w:rFonts w:cstheme="minorHAnsi"/>
        </w:rPr>
      </w:pPr>
      <w:r w:rsidRPr="00ED6DE9">
        <w:rPr>
          <w:rFonts w:cstheme="minorHAnsi"/>
        </w:rPr>
        <w:t xml:space="preserve">Narita Roy Chaudhuri </w:t>
      </w:r>
    </w:p>
    <w:bookmarkEnd w:id="0"/>
    <w:p w14:paraId="55D3A5A3" w14:textId="77777777" w:rsidR="00ED6DE9" w:rsidRPr="0061033D" w:rsidRDefault="00ED6DE9" w:rsidP="00023A08">
      <w:pPr>
        <w:jc w:val="both"/>
        <w:rPr>
          <w:rFonts w:cstheme="minorHAnsi"/>
          <w:b/>
        </w:rPr>
      </w:pPr>
    </w:p>
    <w:sectPr w:rsidR="00ED6DE9" w:rsidRPr="00610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08"/>
    <w:rsid w:val="00023A08"/>
    <w:rsid w:val="000D0B6F"/>
    <w:rsid w:val="0061033D"/>
    <w:rsid w:val="00ED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0C88"/>
  <w15:chartTrackingRefBased/>
  <w15:docId w15:val="{5E2ED807-1DB7-4CE3-BCE0-FDDC215A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08"/>
    <w:pPr>
      <w:ind w:left="720"/>
      <w:contextualSpacing/>
    </w:pPr>
    <w:rPr>
      <w:rFonts w:ascii="Arial" w:hAnsi="Arial" w:cs="Arial"/>
      <w:sz w:val="21"/>
      <w:lang w:val="en-GB"/>
    </w:rPr>
  </w:style>
  <w:style w:type="character" w:styleId="CommentReference">
    <w:name w:val="annotation reference"/>
    <w:basedOn w:val="DefaultParagraphFont"/>
    <w:uiPriority w:val="99"/>
    <w:semiHidden/>
    <w:unhideWhenUsed/>
    <w:rsid w:val="00023A08"/>
    <w:rPr>
      <w:sz w:val="16"/>
      <w:szCs w:val="16"/>
    </w:rPr>
  </w:style>
  <w:style w:type="paragraph" w:styleId="CommentText">
    <w:name w:val="annotation text"/>
    <w:basedOn w:val="Normal"/>
    <w:link w:val="CommentTextChar"/>
    <w:uiPriority w:val="99"/>
    <w:semiHidden/>
    <w:unhideWhenUsed/>
    <w:rsid w:val="00023A08"/>
    <w:pPr>
      <w:spacing w:line="240" w:lineRule="auto"/>
    </w:pPr>
    <w:rPr>
      <w:rFonts w:ascii="Arial" w:hAnsi="Arial" w:cs="Arial"/>
      <w:sz w:val="20"/>
      <w:szCs w:val="20"/>
      <w:lang w:val="en-GB"/>
    </w:rPr>
  </w:style>
  <w:style w:type="character" w:customStyle="1" w:styleId="CommentTextChar">
    <w:name w:val="Comment Text Char"/>
    <w:basedOn w:val="DefaultParagraphFont"/>
    <w:link w:val="CommentText"/>
    <w:uiPriority w:val="99"/>
    <w:semiHidden/>
    <w:rsid w:val="00023A08"/>
    <w:rPr>
      <w:rFonts w:ascii="Arial" w:hAnsi="Arial" w:cs="Arial"/>
      <w:sz w:val="20"/>
      <w:szCs w:val="20"/>
      <w:lang w:val="en-GB"/>
    </w:rPr>
  </w:style>
  <w:style w:type="paragraph" w:styleId="BalloonText">
    <w:name w:val="Balloon Text"/>
    <w:basedOn w:val="Normal"/>
    <w:link w:val="BalloonTextChar"/>
    <w:uiPriority w:val="99"/>
    <w:semiHidden/>
    <w:unhideWhenUsed/>
    <w:rsid w:val="00023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A08"/>
    <w:rPr>
      <w:rFonts w:ascii="Segoe UI" w:hAnsi="Segoe UI" w:cs="Segoe UI"/>
      <w:sz w:val="18"/>
      <w:szCs w:val="18"/>
    </w:rPr>
  </w:style>
  <w:style w:type="paragraph" w:styleId="Subtitle">
    <w:name w:val="Subtitle"/>
    <w:basedOn w:val="Normal"/>
    <w:next w:val="Normal"/>
    <w:link w:val="SubtitleChar"/>
    <w:uiPriority w:val="11"/>
    <w:qFormat/>
    <w:rsid w:val="00ED6D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6DE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Summan</dc:creator>
  <cp:keywords/>
  <dc:description/>
  <cp:lastModifiedBy>Kiran Summan</cp:lastModifiedBy>
  <cp:revision>2</cp:revision>
  <dcterms:created xsi:type="dcterms:W3CDTF">2019-05-09T12:17:00Z</dcterms:created>
  <dcterms:modified xsi:type="dcterms:W3CDTF">2019-05-09T12:52:00Z</dcterms:modified>
</cp:coreProperties>
</file>